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spacing w:line="360" w:lineRule="auto"/>
        <w:jc w:val="center"/>
        <w:rPr>
          <w:rFonts w:ascii="Tahoma" w:hAnsi="Tahoma" w:cs="Tahoma"/>
          <w:b/>
          <w:sz w:val="20"/>
          <w:szCs w:val="28"/>
        </w:rPr>
      </w:pPr>
    </w:p>
    <w:p w:rsidR="003716CA" w:rsidRPr="00FB4573" w:rsidRDefault="003716CA" w:rsidP="003716CA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Fornecimento e Instalação de Sinalética das Rotas e Percursos no Médio Tejo</w:t>
      </w:r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Pr="003B0D82" w:rsidRDefault="00945B38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  <w:r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Anexo </w:t>
      </w:r>
      <w:r w:rsidR="00692829">
        <w:rPr>
          <w:rFonts w:ascii="TTE174F908t00" w:hAnsi="TTE174F908t00" w:cs="TTE174F908t00"/>
          <w:b/>
          <w:color w:val="000000" w:themeColor="text1"/>
          <w:sz w:val="20"/>
          <w:szCs w:val="20"/>
        </w:rPr>
        <w:t>2</w:t>
      </w:r>
      <w:r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 - </w:t>
      </w:r>
      <w:r w:rsidR="003B0D82" w:rsidRPr="003B0D82"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Modelo de </w:t>
      </w:r>
      <w:r w:rsidR="000348BE">
        <w:rPr>
          <w:rFonts w:ascii="TTE174F908t00" w:hAnsi="TTE174F908t00" w:cs="TTE174F908t00"/>
          <w:b/>
          <w:color w:val="000000" w:themeColor="text1"/>
          <w:sz w:val="20"/>
          <w:szCs w:val="20"/>
        </w:rPr>
        <w:t>Garantia Bancária</w:t>
      </w: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Garantia Bancária n.º _______________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Em nome e a pedido de ______________________________ (adjudicatário), vem o(a)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__________________________________ (instituição garante), pelo presente documento,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prestar, a favor de __________________________________________ (entidade adjudicante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beneficiária), uma garantia bancária, até o montante de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_________________________________________ (por algarismos e por extenso), destinada a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caucionar o integral cumprimento das obrigações assumidas pelo(s) garantido(s) no âmbito do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______________________________</w:t>
      </w:r>
      <w:proofErr w:type="gramStart"/>
      <w:r>
        <w:rPr>
          <w:rFonts w:ascii="TTE174F908t00" w:hAnsi="TTE174F908t00" w:cs="TTE174F908t00"/>
          <w:sz w:val="20"/>
          <w:szCs w:val="20"/>
        </w:rPr>
        <w:t>_(</w:t>
      </w:r>
      <w:proofErr w:type="gramEnd"/>
      <w:r>
        <w:rPr>
          <w:rFonts w:ascii="TTE174F908t00" w:hAnsi="TTE174F908t00" w:cs="TTE174F908t00"/>
          <w:sz w:val="20"/>
          <w:szCs w:val="20"/>
        </w:rPr>
        <w:t>identificação do procedimento), nos termos dos n.ºs 6 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8 do artigo 90.º do Código dos Contratos Públicos.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A presente garantia corresponde a 5% do preço contratual e funciona como se estivesse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constituída em moeda corrente, responsabilizando-se o garante, sem quaisquer reservas, por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fazer a entrega de toda e qualquer importância, até ao limite da garantia, logo que interpelado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por simples notificação escrita por parte da entidade beneficiária.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Fica bem assente que o banco garante, no caso de vir a ser chamado a honrar a presente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garantia, não poderá tomar em consideração quaisquer objeções do garantido, sendo-lhe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igualmente vedado opor à entidade beneficiária quaisquer reservas ou meios de defesa de que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o garantido se possa fazer valer face ao garante.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A presente garantia permanece válida até que seja expressamente autorizada a sua libe</w:t>
      </w:r>
      <w:r w:rsidR="0092430D">
        <w:rPr>
          <w:rFonts w:ascii="TTE174F908t00" w:hAnsi="TTE174F908t00" w:cs="TTE174F908t00"/>
          <w:sz w:val="20"/>
          <w:szCs w:val="20"/>
        </w:rPr>
        <w:t>r</w:t>
      </w:r>
      <w:r>
        <w:rPr>
          <w:rFonts w:ascii="TTE174F908t00" w:hAnsi="TTE174F908t00" w:cs="TTE174F908t00"/>
          <w:sz w:val="20"/>
          <w:szCs w:val="20"/>
        </w:rPr>
        <w:t>ação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pela entidade beneficiária, não podendo ser anulada ou alterada sem esse mesmo</w:t>
      </w:r>
    </w:p>
    <w:p w:rsidR="000348BE" w:rsidRDefault="000348BE" w:rsidP="000348BE">
      <w:pPr>
        <w:autoSpaceDE w:val="0"/>
        <w:autoSpaceDN w:val="0"/>
        <w:adjustRightInd w:val="0"/>
        <w:jc w:val="both"/>
        <w:rPr>
          <w:rFonts w:ascii="TTE174F908t00" w:hAnsi="TTE174F908t00" w:cs="TTE174F908t00"/>
          <w:sz w:val="20"/>
          <w:szCs w:val="20"/>
        </w:rPr>
      </w:pPr>
      <w:r>
        <w:rPr>
          <w:rFonts w:ascii="TTE174F908t00" w:hAnsi="TTE174F908t00" w:cs="TTE174F908t00"/>
          <w:sz w:val="20"/>
          <w:szCs w:val="20"/>
        </w:rPr>
        <w:t>consentimento e independentemente da liquidação de quaisquer prémios que sejam devidos.</w:t>
      </w:r>
    </w:p>
    <w:p w:rsidR="00684B90" w:rsidRDefault="000348BE" w:rsidP="000348BE">
      <w:pPr>
        <w:autoSpaceDE w:val="0"/>
        <w:autoSpaceDN w:val="0"/>
        <w:adjustRightInd w:val="0"/>
        <w:jc w:val="both"/>
      </w:pPr>
      <w:r>
        <w:rPr>
          <w:rFonts w:ascii="TTE174F908t00" w:hAnsi="TTE174F908t00" w:cs="TTE174F908t00"/>
          <w:sz w:val="20"/>
          <w:szCs w:val="20"/>
        </w:rPr>
        <w:t>[data e assinatura do(s) representante(s) legal(ais)]</w:t>
      </w:r>
    </w:p>
    <w:sectPr w:rsidR="00684B90" w:rsidSect="00684B9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82" w:rsidRDefault="003B0D82" w:rsidP="003B0D82">
      <w:r>
        <w:separator/>
      </w:r>
    </w:p>
  </w:endnote>
  <w:endnote w:type="continuationSeparator" w:id="0">
    <w:p w:rsidR="003B0D82" w:rsidRDefault="003B0D82" w:rsidP="003B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74F9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82" w:rsidRDefault="003B0D82" w:rsidP="003B0D82">
      <w:r>
        <w:separator/>
      </w:r>
    </w:p>
  </w:footnote>
  <w:footnote w:type="continuationSeparator" w:id="0">
    <w:p w:rsidR="003B0D82" w:rsidRDefault="003B0D82" w:rsidP="003B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D82" w:rsidRDefault="003B0D82" w:rsidP="003B0D82">
    <w:pPr>
      <w:jc w:val="center"/>
      <w:rPr>
        <w:sz w:val="22"/>
      </w:rPr>
    </w:pPr>
  </w:p>
  <w:p w:rsidR="003B0D82" w:rsidRDefault="00692829" w:rsidP="00692829">
    <w:pPr>
      <w:ind w:right="-568"/>
      <w:jc w:val="center"/>
      <w:rPr>
        <w:rFonts w:ascii="Tahoma" w:hAnsi="Tahoma" w:cs="Tahoma"/>
        <w:sz w:val="12"/>
      </w:rPr>
    </w:pPr>
    <w:r>
      <w:rPr>
        <w:rFonts w:ascii="Tahoma" w:hAnsi="Tahoma" w:cs="Tahoma"/>
        <w:noProof/>
        <w:sz w:val="12"/>
      </w:rPr>
      <w:drawing>
        <wp:inline distT="0" distB="0" distL="0" distR="0" wp14:anchorId="44C31803" wp14:editId="0B7D072E">
          <wp:extent cx="2097405" cy="54229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7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92829" w:rsidRDefault="00692829" w:rsidP="00692829">
    <w:pPr>
      <w:ind w:left="-567" w:right="-568"/>
      <w:jc w:val="center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t>Abrantes, Alcanena, Constância, Entroncamento, Ferreira do Zêzere, Mação, Ourém, Sardoal, Sertã, Tomar, Torres Novas, Vila de Rei e Vila Nova da Barquinha</w:t>
    </w:r>
  </w:p>
  <w:p w:rsidR="003B0D82" w:rsidRDefault="003B0D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82"/>
    <w:rsid w:val="000348BE"/>
    <w:rsid w:val="00093BC0"/>
    <w:rsid w:val="001B062D"/>
    <w:rsid w:val="00281506"/>
    <w:rsid w:val="003716CA"/>
    <w:rsid w:val="003B0D82"/>
    <w:rsid w:val="00527967"/>
    <w:rsid w:val="00631E2E"/>
    <w:rsid w:val="00684B90"/>
    <w:rsid w:val="00692829"/>
    <w:rsid w:val="008B4F6E"/>
    <w:rsid w:val="008D2119"/>
    <w:rsid w:val="0092430D"/>
    <w:rsid w:val="0094008A"/>
    <w:rsid w:val="00945B38"/>
    <w:rsid w:val="00B34D19"/>
    <w:rsid w:val="00D126B1"/>
    <w:rsid w:val="00F8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6E9CE2E-3849-45CB-BAD7-F815D8B3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119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qFormat/>
    <w:rsid w:val="008D21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ter"/>
    <w:qFormat/>
    <w:rsid w:val="008D2119"/>
    <w:pPr>
      <w:keepNext/>
      <w:spacing w:line="360" w:lineRule="auto"/>
      <w:jc w:val="center"/>
      <w:outlineLvl w:val="1"/>
    </w:pPr>
    <w:rPr>
      <w:rFonts w:ascii="Arial" w:hAnsi="Arial" w:cs="Arial"/>
      <w:b/>
      <w:sz w:val="20"/>
      <w:szCs w:val="20"/>
    </w:rPr>
  </w:style>
  <w:style w:type="paragraph" w:styleId="Cabealho3">
    <w:name w:val="heading 3"/>
    <w:basedOn w:val="Normal"/>
    <w:next w:val="Normal"/>
    <w:link w:val="Cabealho3Carter"/>
    <w:qFormat/>
    <w:rsid w:val="008D2119"/>
    <w:pPr>
      <w:keepNext/>
      <w:spacing w:line="360" w:lineRule="auto"/>
      <w:jc w:val="center"/>
      <w:outlineLvl w:val="2"/>
    </w:pPr>
    <w:rPr>
      <w:rFonts w:ascii="Verdana" w:hAnsi="Verdana"/>
      <w:b/>
      <w:bCs/>
      <w:color w:val="000000"/>
      <w:sz w:val="20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8B4F6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8B4F6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8B4F6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8B4F6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8B4F6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8B4F6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8D2119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rsid w:val="008B4F6E"/>
    <w:rPr>
      <w:rFonts w:ascii="Arial" w:hAnsi="Arial" w:cs="Arial"/>
      <w:b/>
    </w:rPr>
  </w:style>
  <w:style w:type="character" w:customStyle="1" w:styleId="Cabealho3Carter">
    <w:name w:val="Cabeçalho 3 Caráter"/>
    <w:basedOn w:val="Tipodeletrapredefinidodopargrafo"/>
    <w:link w:val="Cabealho3"/>
    <w:rsid w:val="008B4F6E"/>
    <w:rPr>
      <w:rFonts w:ascii="Verdana" w:hAnsi="Verdana"/>
      <w:b/>
      <w:bCs/>
      <w:color w:val="000000"/>
      <w:szCs w:val="24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8B4F6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8B4F6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8B4F6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8B4F6E"/>
    <w:rPr>
      <w:rFonts w:asciiTheme="minorHAnsi" w:eastAsiaTheme="minorEastAsia" w:hAnsiTheme="minorHAnsi" w:cstheme="minorBidi"/>
      <w:sz w:val="24"/>
      <w:szCs w:val="24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8B4F6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8B4F6E"/>
    <w:rPr>
      <w:rFonts w:asciiTheme="majorHAnsi" w:eastAsiaTheme="majorEastAsia" w:hAnsiTheme="majorHAnsi" w:cstheme="majorBid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8B4F6E"/>
    <w:pPr>
      <w:spacing w:before="360"/>
    </w:pPr>
    <w:rPr>
      <w:rFonts w:asciiTheme="majorHAnsi" w:hAnsiTheme="majorHAnsi"/>
      <w:b/>
      <w:bCs/>
      <w:caps/>
    </w:rPr>
  </w:style>
  <w:style w:type="paragraph" w:styleId="ndice2">
    <w:name w:val="toc 2"/>
    <w:basedOn w:val="Normal"/>
    <w:next w:val="Normal"/>
    <w:autoRedefine/>
    <w:uiPriority w:val="39"/>
    <w:unhideWhenUsed/>
    <w:rsid w:val="008B4F6E"/>
    <w:pPr>
      <w:spacing w:before="240"/>
    </w:pPr>
    <w:rPr>
      <w:rFonts w:asciiTheme="minorHAnsi" w:hAnsiTheme="minorHAnsi"/>
      <w:b/>
      <w:bCs/>
    </w:rPr>
  </w:style>
  <w:style w:type="paragraph" w:styleId="ndice3">
    <w:name w:val="toc 3"/>
    <w:basedOn w:val="Normal"/>
    <w:next w:val="Normal"/>
    <w:autoRedefine/>
    <w:uiPriority w:val="39"/>
    <w:unhideWhenUsed/>
    <w:rsid w:val="008B4F6E"/>
    <w:pPr>
      <w:ind w:left="200"/>
    </w:pPr>
    <w:rPr>
      <w:rFonts w:asciiTheme="minorHAnsi" w:hAnsiTheme="minorHAnsi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B4F6E"/>
    <w:rPr>
      <w:b/>
      <w:bCs/>
      <w:sz w:val="20"/>
      <w:szCs w:val="20"/>
    </w:rPr>
  </w:style>
  <w:style w:type="paragraph" w:styleId="SemEspaamento">
    <w:name w:val="No Spacing"/>
    <w:link w:val="SemEspaamentoCarter"/>
    <w:uiPriority w:val="1"/>
    <w:qFormat/>
    <w:rsid w:val="008B4F6E"/>
    <w:rPr>
      <w:sz w:val="24"/>
      <w:szCs w:val="24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8B4F6E"/>
    <w:rPr>
      <w:sz w:val="24"/>
      <w:szCs w:val="24"/>
    </w:rPr>
  </w:style>
  <w:style w:type="paragraph" w:styleId="PargrafodaLista">
    <w:name w:val="List Paragraph"/>
    <w:basedOn w:val="Normal"/>
    <w:qFormat/>
    <w:rsid w:val="008D2119"/>
    <w:pPr>
      <w:ind w:left="720"/>
      <w:contextualSpacing/>
    </w:pPr>
    <w:rPr>
      <w:sz w:val="20"/>
      <w:szCs w:val="20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8D2119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Estilo1">
    <w:name w:val="Estilo1"/>
    <w:basedOn w:val="Cabealho1"/>
    <w:link w:val="Estilo1Carcter"/>
    <w:qFormat/>
    <w:rsid w:val="008D2119"/>
    <w:pPr>
      <w:jc w:val="center"/>
    </w:pPr>
    <w:rPr>
      <w:rFonts w:ascii="Verdana" w:hAnsi="Verdana"/>
      <w:szCs w:val="28"/>
    </w:rPr>
  </w:style>
  <w:style w:type="character" w:customStyle="1" w:styleId="Estilo1Carcter">
    <w:name w:val="Estilo1 Carácter"/>
    <w:basedOn w:val="Cabealho1Carter"/>
    <w:link w:val="Estilo1"/>
    <w:rsid w:val="008D2119"/>
    <w:rPr>
      <w:rFonts w:ascii="Verdana" w:hAnsi="Verdana" w:cs="Arial"/>
      <w:b/>
      <w:bCs/>
      <w:kern w:val="32"/>
      <w:sz w:val="32"/>
      <w:szCs w:val="28"/>
    </w:rPr>
  </w:style>
  <w:style w:type="paragraph" w:customStyle="1" w:styleId="Style2">
    <w:name w:val="Style2"/>
    <w:basedOn w:val="Normal"/>
    <w:qFormat/>
    <w:rsid w:val="008D2119"/>
    <w:pPr>
      <w:keepNext/>
      <w:tabs>
        <w:tab w:val="left" w:pos="426"/>
      </w:tabs>
      <w:spacing w:before="120" w:after="120"/>
      <w:ind w:left="2278" w:hanging="720"/>
      <w:jc w:val="both"/>
      <w:outlineLvl w:val="0"/>
    </w:pPr>
    <w:rPr>
      <w:rFonts w:ascii="Tahoma" w:hAnsi="Tahoma" w:cs="Tahoma"/>
      <w:color w:val="7F7F7F"/>
      <w:sz w:val="18"/>
      <w:szCs w:val="18"/>
    </w:rPr>
  </w:style>
  <w:style w:type="paragraph" w:customStyle="1" w:styleId="Style3">
    <w:name w:val="Style3"/>
    <w:basedOn w:val="Style2"/>
    <w:qFormat/>
    <w:rsid w:val="008D2119"/>
    <w:pPr>
      <w:tabs>
        <w:tab w:val="left" w:pos="1134"/>
        <w:tab w:val="left" w:pos="1701"/>
      </w:tabs>
      <w:ind w:left="2714" w:hanging="1080"/>
    </w:pPr>
  </w:style>
  <w:style w:type="paragraph" w:customStyle="1" w:styleId="Style4">
    <w:name w:val="Style4"/>
    <w:basedOn w:val="Style3"/>
    <w:qFormat/>
    <w:rsid w:val="008D2119"/>
  </w:style>
  <w:style w:type="paragraph" w:customStyle="1" w:styleId="Style7">
    <w:name w:val="Style7"/>
    <w:basedOn w:val="Style2"/>
    <w:qFormat/>
    <w:rsid w:val="008D2119"/>
    <w:pPr>
      <w:tabs>
        <w:tab w:val="left" w:pos="567"/>
      </w:tabs>
      <w:ind w:left="2354" w:hanging="2354"/>
    </w:pPr>
  </w:style>
  <w:style w:type="paragraph" w:customStyle="1" w:styleId="Estilo2">
    <w:name w:val="Estilo2"/>
    <w:basedOn w:val="Normal"/>
    <w:link w:val="Estilo2Carcter"/>
    <w:qFormat/>
    <w:rsid w:val="008D2119"/>
    <w:pPr>
      <w:jc w:val="center"/>
    </w:pPr>
    <w:rPr>
      <w:rFonts w:ascii="Verdana" w:hAnsi="Verdana" w:cs="Arial"/>
      <w:b/>
      <w:sz w:val="20"/>
    </w:rPr>
  </w:style>
  <w:style w:type="character" w:customStyle="1" w:styleId="Estilo2Carcter">
    <w:name w:val="Estilo2 Carácter"/>
    <w:basedOn w:val="Tipodeletrapredefinidodopargrafo"/>
    <w:link w:val="Estilo2"/>
    <w:rsid w:val="008D2119"/>
    <w:rPr>
      <w:rFonts w:ascii="Verdana" w:hAnsi="Verdana" w:cs="Arial"/>
      <w:b/>
      <w:szCs w:val="24"/>
    </w:rPr>
  </w:style>
  <w:style w:type="paragraph" w:customStyle="1" w:styleId="Estilo3">
    <w:name w:val="Estilo3"/>
    <w:basedOn w:val="Normal"/>
    <w:link w:val="Estilo3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3Carcter">
    <w:name w:val="Estilo3 Carácter"/>
    <w:basedOn w:val="Tipodeletrapredefinidodopargrafo"/>
    <w:link w:val="Estilo3"/>
    <w:rsid w:val="008D2119"/>
    <w:rPr>
      <w:rFonts w:ascii="Verdana" w:hAnsi="Verdana" w:cs="Arial"/>
      <w:b/>
    </w:rPr>
  </w:style>
  <w:style w:type="paragraph" w:customStyle="1" w:styleId="Estilo4">
    <w:name w:val="Estilo4"/>
    <w:basedOn w:val="Normal"/>
    <w:link w:val="Estilo4Carcter"/>
    <w:qFormat/>
    <w:rsid w:val="008D2119"/>
    <w:pPr>
      <w:spacing w:line="360" w:lineRule="auto"/>
      <w:jc w:val="center"/>
    </w:pPr>
    <w:rPr>
      <w:rFonts w:ascii="Verdana" w:hAnsi="Verdana" w:cs="Arial"/>
      <w:sz w:val="20"/>
      <w:szCs w:val="20"/>
    </w:rPr>
  </w:style>
  <w:style w:type="character" w:customStyle="1" w:styleId="Estilo4Carcter">
    <w:name w:val="Estilo4 Carácter"/>
    <w:basedOn w:val="Tipodeletrapredefinidodopargrafo"/>
    <w:link w:val="Estilo4"/>
    <w:rsid w:val="008D2119"/>
    <w:rPr>
      <w:rFonts w:ascii="Verdana" w:hAnsi="Verdana" w:cs="Arial"/>
    </w:rPr>
  </w:style>
  <w:style w:type="paragraph" w:customStyle="1" w:styleId="Estilo5">
    <w:name w:val="Estilo5"/>
    <w:basedOn w:val="Normal"/>
    <w:link w:val="Estilo5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5Carcter">
    <w:name w:val="Estilo5 Carácter"/>
    <w:basedOn w:val="Tipodeletrapredefinidodopargrafo"/>
    <w:link w:val="Estilo5"/>
    <w:rsid w:val="008D2119"/>
    <w:rPr>
      <w:rFonts w:ascii="Verdana" w:hAnsi="Verdana" w:cs="Arial"/>
      <w:b/>
    </w:rPr>
  </w:style>
  <w:style w:type="paragraph" w:customStyle="1" w:styleId="Estilo6">
    <w:name w:val="Estilo6"/>
    <w:basedOn w:val="Normal"/>
    <w:link w:val="Estilo6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6Carcter">
    <w:name w:val="Estilo6 Carácter"/>
    <w:basedOn w:val="Tipodeletrapredefinidodopargrafo"/>
    <w:link w:val="Estilo6"/>
    <w:rsid w:val="008D2119"/>
    <w:rPr>
      <w:rFonts w:ascii="Verdana" w:hAnsi="Verdana" w:cs="Arial"/>
      <w:b/>
    </w:rPr>
  </w:style>
  <w:style w:type="paragraph" w:customStyle="1" w:styleId="Estilo7">
    <w:name w:val="Estilo7"/>
    <w:basedOn w:val="Normal"/>
    <w:link w:val="Estilo7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7Carcter">
    <w:name w:val="Estilo7 Carácter"/>
    <w:basedOn w:val="Tipodeletrapredefinidodopargrafo"/>
    <w:link w:val="Estilo7"/>
    <w:rsid w:val="008D2119"/>
    <w:rPr>
      <w:rFonts w:ascii="Verdana" w:hAnsi="Verdana" w:cs="Arial"/>
      <w:b/>
    </w:rPr>
  </w:style>
  <w:style w:type="paragraph" w:customStyle="1" w:styleId="Estilo8">
    <w:name w:val="Estilo8"/>
    <w:basedOn w:val="Normal"/>
    <w:link w:val="Estilo8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8Carcter">
    <w:name w:val="Estilo8 Carácter"/>
    <w:basedOn w:val="Tipodeletrapredefinidodopargrafo"/>
    <w:link w:val="Estilo8"/>
    <w:rsid w:val="008D2119"/>
    <w:rPr>
      <w:rFonts w:ascii="Verdana" w:hAnsi="Verdana" w:cs="Arial"/>
      <w:b/>
    </w:rPr>
  </w:style>
  <w:style w:type="paragraph" w:customStyle="1" w:styleId="Estilo9">
    <w:name w:val="Estilo9"/>
    <w:basedOn w:val="Normal"/>
    <w:link w:val="Estilo9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9Carcter">
    <w:name w:val="Estilo9 Carácter"/>
    <w:basedOn w:val="Tipodeletrapredefinidodopargrafo"/>
    <w:link w:val="Estilo9"/>
    <w:rsid w:val="008D2119"/>
    <w:rPr>
      <w:rFonts w:ascii="Verdana" w:hAnsi="Verdana" w:cs="Arial"/>
      <w:b/>
    </w:rPr>
  </w:style>
  <w:style w:type="paragraph" w:styleId="Cabealho">
    <w:name w:val="header"/>
    <w:basedOn w:val="Normal"/>
    <w:link w:val="Cabealho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B0D82"/>
    <w:rPr>
      <w:sz w:val="24"/>
      <w:szCs w:val="24"/>
    </w:rPr>
  </w:style>
  <w:style w:type="paragraph" w:styleId="Rodap">
    <w:name w:val="footer"/>
    <w:basedOn w:val="Normal"/>
    <w:link w:val="Rodap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B0D82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B0D82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B0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Fernando Marcal</cp:lastModifiedBy>
  <cp:revision>4</cp:revision>
  <dcterms:created xsi:type="dcterms:W3CDTF">2015-10-27T15:47:00Z</dcterms:created>
  <dcterms:modified xsi:type="dcterms:W3CDTF">2018-07-10T15:55:00Z</dcterms:modified>
</cp:coreProperties>
</file>